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FE" w:rsidRPr="00E928FE" w:rsidRDefault="00E928FE" w:rsidP="00E928FE">
      <w:pPr>
        <w:pStyle w:val="ListParagraph"/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FE">
        <w:rPr>
          <w:rFonts w:ascii="Times New Roman" w:hAnsi="Times New Roman" w:cs="Times New Roman"/>
          <w:b/>
          <w:sz w:val="28"/>
          <w:szCs w:val="28"/>
        </w:rPr>
        <w:t>ОПРЕДЕЛЕНИЯ И ТЕРМИНЫ, ИСПОЛЬЗУЕМЫЕ В МЕТОДИКЕ ПАСПОРТИЗАЦИИ ОБЪЕКТОВ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7632"/>
      </w:tblGrid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FE" w:rsidRPr="00E928FE" w:rsidRDefault="00E928FE" w:rsidP="0013283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Термин</w:t>
            </w:r>
          </w:p>
          <w:p w:rsidR="00E928FE" w:rsidRPr="00E928FE" w:rsidRDefault="00E928FE" w:rsidP="0013283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8FE" w:rsidRPr="00E928FE" w:rsidRDefault="00E928FE" w:rsidP="001328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Адаптация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приспособление к новым условиям </w:t>
            </w: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iCs/>
                <w:sz w:val="28"/>
                <w:szCs w:val="28"/>
              </w:rPr>
              <w:t xml:space="preserve">здесь: </w:t>
            </w:r>
            <w:r w:rsidRPr="00E928FE">
              <w:rPr>
                <w:sz w:val="28"/>
                <w:szCs w:val="28"/>
              </w:rPr>
              <w:t>приспособление среды жизнедеятельности, зданий и сооружений с учетом потребностей инвалидов и маломобильных  групп населения (создание условий доступности, безопасности, комфортности и информативности) посредством технических и организационных решений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Адаптивная (адаптированная) среда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здесь:</w:t>
            </w:r>
            <w:r w:rsidRPr="00E928FE">
              <w:rPr>
                <w:sz w:val="28"/>
                <w:szCs w:val="28"/>
              </w:rPr>
              <w:t xml:space="preserve"> окружающая обстановка, приспособленная под нужды инвалида, с учетом принципа «разумного приспособления» - с точки зрения соизмерения </w:t>
            </w:r>
            <w:r w:rsidRPr="00E928FE">
              <w:rPr>
                <w:sz w:val="28"/>
                <w:szCs w:val="28"/>
                <w:u w:val="single"/>
              </w:rPr>
              <w:t>необходимости</w:t>
            </w:r>
            <w:r w:rsidRPr="00E928FE">
              <w:rPr>
                <w:sz w:val="28"/>
                <w:szCs w:val="28"/>
              </w:rPr>
              <w:t xml:space="preserve"> (потребностей инвалидов) и </w:t>
            </w:r>
            <w:r w:rsidRPr="00E928FE">
              <w:rPr>
                <w:sz w:val="28"/>
                <w:szCs w:val="28"/>
                <w:u w:val="single"/>
              </w:rPr>
              <w:t>возможности</w:t>
            </w:r>
            <w:r w:rsidRPr="00E928FE">
              <w:rPr>
                <w:sz w:val="28"/>
                <w:szCs w:val="28"/>
              </w:rPr>
              <w:t xml:space="preserve"> (имеющихся организационных, технических и финансовых ресурсов)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 xml:space="preserve">Акт обследования объекта социальной инфраструктуры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здесь:</w:t>
            </w:r>
            <w:r w:rsidRPr="00E928FE">
              <w:rPr>
                <w:sz w:val="28"/>
                <w:szCs w:val="28"/>
              </w:rPr>
              <w:t xml:space="preserve"> учетный документ, формируемый в процессе обследования объекта рабочей группой с целью объективной экспертной оценки  состояния доступности, а также формирования заключения о необходимости его адаптации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 xml:space="preserve">Анкета </w:t>
            </w:r>
          </w:p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(информация об объекте социальной инфраструктуры)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(здесь)</w:t>
            </w:r>
            <w:r w:rsidRPr="00E928FE">
              <w:rPr>
                <w:sz w:val="28"/>
                <w:szCs w:val="28"/>
              </w:rPr>
              <w:t xml:space="preserve"> учетный документ, содержащий общие сведения об объекте, характеристике его деятельности и первичные сведения о доступности объекта и предоставляемых услуг (заполняется руководителями учреждений и организаций)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Аппарель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накладная конструкция на лестничный марш или через препятствие для проезда инвалида на кресле-коляске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Бордюр (</w:t>
            </w:r>
            <w:proofErr w:type="spellStart"/>
            <w:r w:rsidRPr="00E928FE">
              <w:rPr>
                <w:b/>
                <w:bCs/>
                <w:sz w:val="28"/>
                <w:szCs w:val="28"/>
              </w:rPr>
              <w:t>поребрик</w:t>
            </w:r>
            <w:proofErr w:type="spellEnd"/>
            <w:r w:rsidRPr="00E928FE">
              <w:rPr>
                <w:b/>
                <w:bCs/>
                <w:sz w:val="28"/>
                <w:szCs w:val="28"/>
              </w:rPr>
              <w:t>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ограждение путей движения и пространств однородными элементами малой высоты, совмещающее функции по критериям безопасности и информативности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</w:t>
            </w: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графического отображения доступности объектов (услуг)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по категориям инвалидов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FE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 wp14:anchorId="4E4C7B47" wp14:editId="67222955">
                  <wp:extent cx="451485" cy="451485"/>
                  <wp:effectExtent l="0" t="0" r="571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для инвалидов, передвигающихся на креслах-колясках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FE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24989A37" wp14:editId="0D60FEE2">
                  <wp:extent cx="451485" cy="43942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инвалидов с нарушениями опорно-двигательного аппарата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инвалидов с нарушениями зрения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FE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5D1EE1D7" wp14:editId="04CAE8B9">
                  <wp:extent cx="439420" cy="4273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инвалидов с нарушениями слуха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774EBF18" wp14:editId="2305FD46">
                  <wp:extent cx="356235" cy="356235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8FE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- для инвалидов с умственными нарушениями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37D21C27" wp14:editId="128EE714">
                  <wp:extent cx="451485" cy="41592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организации доступности объекта 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>(формы обслуживания)</w:t>
            </w: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вариант «А» - доступность всех зон и помещений (универсальная); вариант «Б» - выделены для обслуживания инвалидов специальные участки и помещения; вариант «ДУ» - обеспечена условная доступность: помощь сотрудника организации, либо услуги представляются на дому или дистанционно; «ВНД» - доступность не организована (временно недоступно)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Вид (вариант) зоны целевого назначения</w:t>
            </w: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зона обслуживания инвалидов (вариант </w:t>
            </w:r>
            <w:r w:rsidRPr="00E92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), места приложения труда (вариант </w:t>
            </w:r>
            <w:r w:rsidRPr="00E92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), жилые помещения (вариант </w:t>
            </w:r>
            <w:r w:rsidRPr="00E92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Визуальные средства информации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носители информации, передаваемой людям с нарушением функций органов слуха в виде зрительно различимых текстов, знаков, символов, световых сигналов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 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(входы)</w:t>
            </w: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здание 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структурно-функциональная зона, которая состоит из следующих функционально-планировочных элементов: лестница (наружная); пандус (наружный); входная площадка (перед дверью); дверь (входная), тамбур</w:t>
            </w:r>
            <w:proofErr w:type="gramEnd"/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 xml:space="preserve">Выделенное место для </w:t>
            </w:r>
            <w:r w:rsidRPr="00E928FE">
              <w:rPr>
                <w:b/>
                <w:bCs/>
                <w:sz w:val="28"/>
                <w:szCs w:val="28"/>
              </w:rPr>
              <w:lastRenderedPageBreak/>
              <w:t>инвалида-колясочника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часть территории или помещения, предназначенная для участия инвалида-колясочника в общем функциональном </w:t>
            </w:r>
            <w:r w:rsidRPr="00E928FE">
              <w:rPr>
                <w:sz w:val="28"/>
                <w:szCs w:val="28"/>
              </w:rPr>
              <w:lastRenderedPageBreak/>
              <w:t>процессе, проходящем в данном месте, и обеспечивающая</w:t>
            </w: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возможность его разворота на 180°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rPr>
          <w:trHeight w:val="122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Габариты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spacing w:line="240" w:lineRule="atLeast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40" w:lineRule="atLeas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размеры элементов архитектурной среды (предметов и пространств) по их крайним выступающим частям: внутренние (в свету) и наружные (в чистоте)</w:t>
            </w:r>
          </w:p>
        </w:tc>
      </w:tr>
      <w:tr w:rsidR="00E928FE" w:rsidRPr="00E928FE" w:rsidTr="00132839">
        <w:trPr>
          <w:trHeight w:val="122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spacing w:line="240" w:lineRule="atLeast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40" w:lineRule="atLeas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Государственная программа Российской Федерации «Доступная среда» на 2011-2015 годы», утвержденная постановлением Правительства Российской Федерации от 17.03.2011 №175 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 xml:space="preserve">Доступность </w:t>
            </w:r>
            <w:r w:rsidRPr="00E928FE">
              <w:rPr>
                <w:bCs/>
                <w:sz w:val="28"/>
                <w:szCs w:val="28"/>
              </w:rPr>
              <w:t>(</w:t>
            </w:r>
            <w:proofErr w:type="spellStart"/>
            <w:r w:rsidRPr="00E928FE">
              <w:rPr>
                <w:bCs/>
                <w:sz w:val="28"/>
                <w:szCs w:val="28"/>
              </w:rPr>
              <w:t>безбарьерность</w:t>
            </w:r>
            <w:proofErr w:type="spellEnd"/>
            <w:r w:rsidRPr="00E928F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свойство здания, помещения, места обслуживания, позволяющее беспрепятственно достичь места целевого назначения и воспользоваться услугой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Досягаемость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свойство мест обслуживания, имеющих параметры, обеспечивающие возможность воспользоваться, дотянуться до предмета, объекта пользования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Зона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параметры и конфигурация функционально организованного пространства, не полностью выделенного ограждающими конструкциями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Зона безопасности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часть здания, сооружения, пожарного отсека, изолированного помещения, выделенная противопожарными преградами для защиты людей от опасных факторов пожара и других экстремальных явлений (в течение времени до завершения спасательных работ), обеспеченная комплексом мероприятий для проведения эвакуации и спасания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Зона целевого назначения 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(целевого посещения объекта)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(здесь)</w:t>
            </w:r>
            <w:r w:rsidRPr="00E928FE">
              <w:rPr>
                <w:sz w:val="28"/>
                <w:szCs w:val="28"/>
              </w:rPr>
              <w:t xml:space="preserve"> основная зона целевого посещения любого объекта социальной инфраструктуры (место предоставления услуги, место приложения труда, место жительства)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>Зона обслуживания посетителей</w:t>
            </w:r>
          </w:p>
          <w:p w:rsidR="00E928FE" w:rsidRPr="00E928FE" w:rsidRDefault="00E928FE" w:rsidP="00132839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>(формы)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архитектурно-планировочных и организационных решений доступности могут быть следующие (основные) формы обслуживания: кабинетная, зальная, прилавочная, с перемещением по маршруту, кабина индивидуального обслуживания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Информативность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один из основных критериев приспособления (адаптации) окружающей среды для маломобильных пользователей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Карта доступности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здесь:</w:t>
            </w:r>
            <w:r w:rsidRPr="00E928FE">
              <w:rPr>
                <w:sz w:val="28"/>
                <w:szCs w:val="28"/>
              </w:rPr>
              <w:t xml:space="preserve"> информация, размещенная на официальном общедоступном ресурсе субъекта РФ (сайт, портал) с графическим отображением значимых приоритетных объектов на территории субъекта РФ по степени их доступности для инвалидов и других МГН</w:t>
            </w:r>
          </w:p>
          <w:p w:rsidR="00E928FE" w:rsidRPr="00E928FE" w:rsidRDefault="00E928FE" w:rsidP="00132839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Маломобильные группы населения (МГН)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      </w: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К маломобильным группам населения относятся: инвалиды, люди с временным нарушением здоровья и передвижения, беременные женщины, люди преклонного возраста, люди с детскими колясками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Марш пандуса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непрерывная (сплошная) наклонная плоскость между двумя горизонтальными поверхностями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Маячок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световой или звуковой пульсирующий ориентир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Объект социальной инфраструктуры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ListParagraph"/>
              <w:tabs>
                <w:tab w:val="left" w:pos="709"/>
              </w:tabs>
              <w:spacing w:after="0" w:line="10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ListParagraph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или часть ее (обособленное структурное подразделение или филиал), являющаяся поставщиком определенных социальных услуг (одной или нескольких), занимающая определенный объект недвижимости (здание полностью или часть его) с прилегающим участком (при его наличии и закреплении за организацией)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Ограждение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строительная конструкция, устанавливаемая на перепаде отметок пешеходных поверхностей, пола более 0,45 м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Пандус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другой. 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Примечание</w:t>
            </w:r>
            <w:r w:rsidRPr="00E928FE">
              <w:rPr>
                <w:sz w:val="28"/>
                <w:szCs w:val="28"/>
              </w:rPr>
              <w:t>: Путь движения с уклоном менее</w:t>
            </w:r>
            <w:proofErr w:type="gramStart"/>
            <w:r w:rsidRPr="00E928FE">
              <w:rPr>
                <w:sz w:val="28"/>
                <w:szCs w:val="28"/>
              </w:rPr>
              <w:t>1</w:t>
            </w:r>
            <w:proofErr w:type="gramEnd"/>
            <w:r w:rsidRPr="00E928FE">
              <w:rPr>
                <w:sz w:val="28"/>
                <w:szCs w:val="28"/>
              </w:rPr>
              <w:t>:20 не считается пандусом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Паспорт доступности объекта социальной инфраструктуры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здесь</w:t>
            </w:r>
            <w:r w:rsidRPr="00E928FE">
              <w:rPr>
                <w:sz w:val="28"/>
                <w:szCs w:val="28"/>
              </w:rPr>
              <w:t xml:space="preserve">: унифицированный учетный документ, содержащий информацию о состоянии доступности объекта социальной инфраструктуры и </w:t>
            </w:r>
            <w:proofErr w:type="gramStart"/>
            <w:r w:rsidRPr="00E928FE">
              <w:rPr>
                <w:sz w:val="28"/>
                <w:szCs w:val="28"/>
              </w:rPr>
              <w:t>доступности</w:t>
            </w:r>
            <w:proofErr w:type="gramEnd"/>
            <w:r w:rsidRPr="00E928FE">
              <w:rPr>
                <w:sz w:val="28"/>
                <w:szCs w:val="28"/>
              </w:rPr>
              <w:t xml:space="preserve"> оказываемых им услуг (сформированный по данным поставщиков услуг и по результатам экспертной оценки состояния доступности, проводимой при обследовании объекта)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i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iCs/>
                <w:sz w:val="28"/>
                <w:szCs w:val="28"/>
              </w:rPr>
            </w:pPr>
            <w:r w:rsidRPr="00E928FE">
              <w:rPr>
                <w:b/>
                <w:bCs/>
                <w:iCs/>
                <w:sz w:val="28"/>
                <w:szCs w:val="28"/>
              </w:rPr>
              <w:t>Паспортизация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i/>
                <w:sz w:val="28"/>
                <w:szCs w:val="28"/>
              </w:rPr>
              <w:t>здесь:</w:t>
            </w:r>
            <w:r w:rsidRPr="00E928FE">
              <w:rPr>
                <w:sz w:val="28"/>
                <w:szCs w:val="28"/>
              </w:rPr>
              <w:t xml:space="preserve"> технология работы по учету и оценке состояния доступности объектов и оказываемых ими услуг с целью разработки рекомендаций об адаптации для инвалидов (предусматривает регистрацию данных в паспорте доступности объекта социальной инфраструктуры)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Платформа подъемная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стационарная грузоподъемная машина периодического действия для подъема и спуска пользователей, размещающихся на платформе с вертикальным или наклонным перемещением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Площадка пандуса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горизонтальная промежуточная площадка, необходимая инвалиду на кресле-коляске для отдыха на подъеме, а при спуске позволяющая погасить скорость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Подъем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разность уровней (вертикальный размер) между ближайшими горизонтальными плоскостями наклонного пути движения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E928FE">
              <w:rPr>
                <w:b/>
                <w:bCs/>
                <w:sz w:val="28"/>
                <w:szCs w:val="28"/>
              </w:rPr>
              <w:t>Пожаробезопасная</w:t>
            </w:r>
            <w:proofErr w:type="spellEnd"/>
            <w:r w:rsidRPr="00E928FE">
              <w:rPr>
                <w:b/>
                <w:bCs/>
                <w:sz w:val="28"/>
                <w:szCs w:val="28"/>
              </w:rPr>
              <w:t xml:space="preserve"> зона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спасательных работ), обеспеченная комплексом мероприятий для проведения эвакуации и спасания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  <w:r w:rsidRPr="00E928FE">
              <w:rPr>
                <w:rFonts w:eastAsia="Helvetica-Bold"/>
                <w:b/>
                <w:bCs/>
                <w:sz w:val="28"/>
                <w:szCs w:val="28"/>
              </w:rPr>
              <w:t>Покрытие нескользкое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покрытие площадок, ступеней или дорожек, создающее оптимальное сцепление подошвы обуви или колеса кресла-коляски с покрытием. Основной материал - асфальт, бетон, мелкая керамическая плитка (не полированная), грубо обработанный натуральный камень, дерево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  <w:r w:rsidRPr="00E928FE">
              <w:rPr>
                <w:rFonts w:eastAsia="Helvetica-Bold"/>
                <w:b/>
                <w:bCs/>
                <w:sz w:val="28"/>
                <w:szCs w:val="28"/>
              </w:rPr>
              <w:lastRenderedPageBreak/>
              <w:t>Покрытие скользкое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proofErr w:type="gramStart"/>
            <w:r w:rsidRPr="00E928FE">
              <w:rPr>
                <w:sz w:val="28"/>
                <w:szCs w:val="28"/>
              </w:rPr>
              <w:lastRenderedPageBreak/>
              <w:t xml:space="preserve">здесь: покрытие площадок, ступеней или пола гладкой плиткой типа </w:t>
            </w:r>
            <w:proofErr w:type="spellStart"/>
            <w:r w:rsidRPr="00E928FE">
              <w:rPr>
                <w:sz w:val="28"/>
                <w:szCs w:val="28"/>
              </w:rPr>
              <w:t>керамогранита</w:t>
            </w:r>
            <w:proofErr w:type="spellEnd"/>
            <w:r w:rsidRPr="00E928FE">
              <w:rPr>
                <w:sz w:val="28"/>
                <w:szCs w:val="28"/>
              </w:rPr>
              <w:t xml:space="preserve"> или полированным натуральным камнем, создающими опасность при передвижении после внешних осадков</w:t>
            </w:r>
            <w:proofErr w:type="gramEnd"/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  <w:r w:rsidRPr="00E928FE">
              <w:rPr>
                <w:rFonts w:eastAsia="Helvetica-Bold"/>
                <w:b/>
                <w:bCs/>
                <w:sz w:val="28"/>
                <w:szCs w:val="28"/>
              </w:rPr>
              <w:t>Покрытия твердые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монолитные или сборные поверхности площадок, путей движения, территории, выполненные из природного камня, асфальтобетона, бетона, плиточного материала, уплотненного гранитного отсева и т.п.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Полоса движения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часть пешеходного пути, предназначенная для движения в один ряд в одном направлении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Поперечный уклон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уклон поверхности, перпендикулярный направлению движения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Поручень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компонент лестницы или пандуса, который задает направление и обеспечивает поддержку на уровне руки при движении. </w:t>
            </w:r>
            <w:r w:rsidRPr="00E928FE">
              <w:rPr>
                <w:i/>
                <w:iCs/>
                <w:sz w:val="28"/>
                <w:szCs w:val="28"/>
              </w:rPr>
              <w:t>Прим</w:t>
            </w:r>
            <w:r w:rsidRPr="00E928FE">
              <w:rPr>
                <w:sz w:val="28"/>
                <w:szCs w:val="28"/>
              </w:rPr>
              <w:t>. – поручень может быть верхом ограждения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Продольный уклон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уклон поверхности, параллельный направлению движения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Проход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пешеходное пространство между конструктивными и (или) функциональными элементами (оборудованием)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Пути движения внутри здания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: структурно-функциональная зона, которая состоит из следующих функционально-планировочных элементов: коридор (вестибюль, зона ожидания, галерея, балкон); лестница (внутри здания); пандус (внутри здания); лифт пассажирский (или подъемник); дверь (двери – если несколько на одном пути движения); пути эвакуации (в </w:t>
            </w:r>
            <w:proofErr w:type="spellStart"/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. зоны безопасности)</w:t>
            </w:r>
            <w:proofErr w:type="gramEnd"/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Разумное приспособление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«</w:t>
            </w:r>
            <w:r w:rsidRPr="00E928FE">
              <w:rPr>
                <w:sz w:val="28"/>
                <w:szCs w:val="28"/>
              </w:rPr>
              <w:t xml:space="preserve"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</w:t>
            </w:r>
            <w:r w:rsidRPr="00E928FE">
              <w:rPr>
                <w:sz w:val="28"/>
                <w:szCs w:val="28"/>
              </w:rPr>
              <w:lastRenderedPageBreak/>
              <w:t xml:space="preserve">основных свобод» 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i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iCs/>
                <w:sz w:val="28"/>
                <w:szCs w:val="28"/>
              </w:rPr>
            </w:pPr>
            <w:r w:rsidRPr="00E928FE">
              <w:rPr>
                <w:b/>
                <w:bCs/>
                <w:iCs/>
                <w:sz w:val="28"/>
                <w:szCs w:val="28"/>
              </w:rPr>
              <w:t>Реестр объектов социальной инфраструктуры</w:t>
            </w:r>
          </w:p>
          <w:p w:rsidR="00E928FE" w:rsidRPr="00E928FE" w:rsidRDefault="00E928FE" w:rsidP="00132839">
            <w:pPr>
              <w:pStyle w:val="NoSpacing"/>
              <w:rPr>
                <w:bCs/>
                <w:iCs/>
                <w:sz w:val="28"/>
                <w:szCs w:val="28"/>
              </w:rPr>
            </w:pPr>
            <w:r w:rsidRPr="00E928FE">
              <w:rPr>
                <w:bCs/>
                <w:iCs/>
                <w:sz w:val="28"/>
                <w:szCs w:val="28"/>
              </w:rPr>
              <w:t>(и услуг)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Cs/>
                <w:i/>
                <w:i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bCs/>
                <w:iCs/>
                <w:sz w:val="28"/>
                <w:szCs w:val="28"/>
              </w:rPr>
            </w:pPr>
            <w:r w:rsidRPr="00E928FE">
              <w:rPr>
                <w:bCs/>
                <w:i/>
                <w:iCs/>
                <w:sz w:val="28"/>
                <w:szCs w:val="28"/>
              </w:rPr>
              <w:t>здесь:</w:t>
            </w:r>
            <w:r w:rsidRPr="00E928FE">
              <w:rPr>
                <w:bCs/>
                <w:iCs/>
                <w:sz w:val="28"/>
                <w:szCs w:val="28"/>
              </w:rPr>
              <w:t xml:space="preserve"> структурированный перечень объектов социальной инфраструктуры, содержащий сводную информацию об объектах на соответствующей территории и оказываемых ими услугах (формируется работниками социальных служб на основе данных паспортов доступности объектов)</w:t>
            </w:r>
          </w:p>
          <w:p w:rsidR="00E928FE" w:rsidRPr="00E928FE" w:rsidRDefault="00E928FE" w:rsidP="00132839">
            <w:pPr>
              <w:pStyle w:val="NoSpacing"/>
              <w:rPr>
                <w:bCs/>
                <w:iCs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Санитарно-гигиенические помещения</w:t>
            </w:r>
          </w:p>
          <w:p w:rsidR="00E928FE" w:rsidRPr="00E928FE" w:rsidRDefault="00E928FE" w:rsidP="00132839">
            <w:pPr>
              <w:pStyle w:val="NoSpacing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структурно-функциональная зона, которая состоит из следующих функционально-планировочных элементов: туалетная комната, душевая/ ванная комната, бытовая комната (гардеробная)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 xml:space="preserve">Символика </w:t>
            </w:r>
            <w:r w:rsidRPr="00E928FE">
              <w:rPr>
                <w:bCs/>
                <w:sz w:val="28"/>
                <w:szCs w:val="28"/>
              </w:rPr>
              <w:t>(графическое изображение)</w:t>
            </w: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Cs/>
                <w:sz w:val="28"/>
                <w:szCs w:val="28"/>
              </w:rPr>
            </w:pPr>
            <w:r w:rsidRPr="00E928FE">
              <w:rPr>
                <w:bCs/>
                <w:sz w:val="28"/>
                <w:szCs w:val="28"/>
              </w:rPr>
              <w:t>знаковая информация для посетителей, воспроизводимая графическим или тактильным способом для условного представления объекта (понятия)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Система информации на объекте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: структурно-функциональная зона, представляющая систему средств информации и связи на всех структурно-функциональных зонах объекта и состоящая из комплекса средств: визуальных, акустических, тактильных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Среда жизнедеятельности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материальная среда, окружающая человека, в которой (или при помощи которой) он осуществляет все свои жизненные потребности; включающая ближайшее окружение (микросреду) и общественные структуры - объекты, службы и системы (макросреду)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b/>
                <w:sz w:val="28"/>
                <w:szCs w:val="28"/>
              </w:rPr>
              <w:t>Структурно-функциональные зоны</w:t>
            </w:r>
            <w:r w:rsidRPr="00E928FE">
              <w:rPr>
                <w:sz w:val="28"/>
                <w:szCs w:val="28"/>
              </w:rPr>
              <w:t xml:space="preserve"> объекта социальной инфраструктуры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части объекта социальной инфраструктуры, включающие:</w:t>
            </w: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территорию, прилегающую к зданию (участок);</w:t>
            </w: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вход (входы) в здание;</w:t>
            </w: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путь (пути) движения внутри здания (в </w:t>
            </w:r>
            <w:proofErr w:type="spellStart"/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. пути эвакуации); зону целевого назначения здания (целевого посещения объекта);</w:t>
            </w: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санитарно-гигиенические помещения;</w:t>
            </w: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информации на объекте (устройства и средства информации и связи и их системы)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Ступень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повторяющийся элемент марша лестницы. Ступень имеет следующие параметры: высота («</w:t>
            </w:r>
            <w:proofErr w:type="spellStart"/>
            <w:r w:rsidRPr="00E928FE">
              <w:rPr>
                <w:sz w:val="28"/>
                <w:szCs w:val="28"/>
              </w:rPr>
              <w:t>подступенок</w:t>
            </w:r>
            <w:proofErr w:type="spellEnd"/>
            <w:r w:rsidRPr="00E928FE">
              <w:rPr>
                <w:sz w:val="28"/>
                <w:szCs w:val="28"/>
              </w:rPr>
              <w:t xml:space="preserve">»), глубина </w:t>
            </w:r>
            <w:r w:rsidRPr="00E928FE">
              <w:rPr>
                <w:sz w:val="28"/>
                <w:szCs w:val="28"/>
              </w:rPr>
              <w:lastRenderedPageBreak/>
              <w:t>размер по ходу движения («проступь»), ширина - размер поперек движения (равнозначна ширине марша)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  <w:bookmarkStart w:id="0" w:name="_GoBack"/>
          </w:p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  <w:r w:rsidRPr="00E928FE">
              <w:rPr>
                <w:rFonts w:eastAsia="Helvetica-Bold"/>
                <w:b/>
                <w:bCs/>
                <w:sz w:val="28"/>
                <w:szCs w:val="28"/>
              </w:rPr>
              <w:t>Съезд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сооружение, обеспечивающее съезд с пешеходного пути на проезжую часть через сниженный или утопленный в покрытие бордюрный камень, высота сниженного бордюрного камня не должна превышать 4 см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bookmarkEnd w:id="0"/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rFonts w:eastAsia="Helvetica-Bold"/>
                <w:b/>
                <w:bCs/>
                <w:sz w:val="28"/>
                <w:szCs w:val="28"/>
              </w:rPr>
            </w:pPr>
            <w:r w:rsidRPr="00E928FE">
              <w:rPr>
                <w:rFonts w:eastAsia="Helvetica-Bold"/>
                <w:b/>
                <w:bCs/>
                <w:sz w:val="28"/>
                <w:szCs w:val="28"/>
              </w:rPr>
              <w:t>Тактильные покрытия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Средство отображения информации, представляющее собой полосу из различных материалов определенного цвета и рисунка рифления, позволяющих инвалидам по зрению распознавать типы дорожного или напольного покрытия стопами ног, тростью или, используя остаточное зрение.</w:t>
            </w: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proofErr w:type="gramStart"/>
            <w:r w:rsidRPr="00E928FE">
              <w:rPr>
                <w:sz w:val="28"/>
                <w:szCs w:val="28"/>
              </w:rPr>
              <w:t>(</w:t>
            </w:r>
            <w:r w:rsidRPr="00E928FE">
              <w:rPr>
                <w:i/>
                <w:sz w:val="28"/>
                <w:szCs w:val="28"/>
              </w:rPr>
              <w:t>Виды покрытий</w:t>
            </w:r>
            <w:r w:rsidRPr="00E928FE">
              <w:rPr>
                <w:sz w:val="28"/>
                <w:szCs w:val="28"/>
              </w:rPr>
              <w:t>: предупреждающие с конусовидными</w:t>
            </w:r>
            <w:proofErr w:type="gramEnd"/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рифами и направляющие с продольными или диагональными рифами)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Тактильные средства информации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носители информации, передаваемой инвалидам по зрению и воспринимаемой путем прикосновения (осязания)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Тактильные наземные указатели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spacing w:line="260" w:lineRule="exact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средства отображения информации, представляющие собой рельефную полосу определенного рисунка и цвета, позволяющую инвалидам по зрению ориентироваться в пространстве путем осязания стопами ног, тростью или используя остаточное зрение. Разделяются по типам на дорожные и напольные, а также на предупреждающие и направляющие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E928FE">
              <w:rPr>
                <w:b/>
                <w:bCs/>
                <w:sz w:val="28"/>
                <w:szCs w:val="28"/>
              </w:rPr>
              <w:t>Текстофон</w:t>
            </w:r>
            <w:proofErr w:type="spellEnd"/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Территория, прилегающая к зданию 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(участок)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структурно-функциональная зона, которая состоит из следующих функционально-планировочных элементов: вход (входы) на территорию (прилегающую к зданию); путь (пути) движения на территории; лестница (наружная); пандус (наружный); автостоянки и парковки</w:t>
            </w:r>
            <w:proofErr w:type="gramEnd"/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структурно-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зоне</w:t>
            </w: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структурно-функциональной зоне, которые определяют общие положения по обустройству зоны 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целом, и, как правило, являются универсальными – для всех категорий инвалидов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структурно-функциональной зоне</w:t>
            </w: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требования, обеспечивающие доступность каждого из элементов зоны (функционально-планировочных элементов) для всех категорий инвалидов, независимо от вида нарушения функций</w:t>
            </w:r>
          </w:p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структурно-функциональной зоне</w:t>
            </w: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специальные</w:t>
            </w: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требования, которые определяют условия доступности для отдельных категорий инвалидов (с патологией опорно-двигательного аппарата, на креслах-колясках, с патологией зрения, слуха, с умственной отсталостью)</w:t>
            </w: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структурно-функциональной зоне</w:t>
            </w:r>
            <w:r w:rsidRPr="00E9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особые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8FE" w:rsidRPr="00E928FE" w:rsidRDefault="00E928FE" w:rsidP="00132839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E">
              <w:rPr>
                <w:rFonts w:ascii="Times New Roman" w:hAnsi="Times New Roman" w:cs="Times New Roman"/>
                <w:i/>
                <w:sz w:val="28"/>
                <w:szCs w:val="28"/>
              </w:rPr>
              <w:t>здесь:</w:t>
            </w:r>
            <w:r w:rsidRPr="00E928F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требования для отдельных типов и видов объектов (в том числе для жилых помещений, для мест приложения труда, а также для различных видов общественных зданий: зданий учреждений образования, лечебно-профилактических учреждений, физкультурно-спортивных сооружений, зданий и сооружений вокзалов, кредитно-финансовых учреждений и других)</w:t>
            </w:r>
          </w:p>
          <w:p w:rsidR="00E928FE" w:rsidRPr="00E928FE" w:rsidRDefault="00E928FE" w:rsidP="00132839">
            <w:pPr>
              <w:tabs>
                <w:tab w:val="left" w:pos="993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E928FE">
              <w:rPr>
                <w:b/>
                <w:bCs/>
                <w:sz w:val="28"/>
                <w:szCs w:val="28"/>
              </w:rPr>
              <w:t>Тифлотехнические</w:t>
            </w:r>
            <w:proofErr w:type="spellEnd"/>
            <w:r w:rsidRPr="00E928FE">
              <w:rPr>
                <w:b/>
                <w:bCs/>
                <w:sz w:val="28"/>
                <w:szCs w:val="28"/>
              </w:rPr>
              <w:t xml:space="preserve"> средства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средства, облегчающие инвалидам по зрению работу и усвоение информации (магнитофоны, диктофоны, письменные приборы, </w:t>
            </w:r>
            <w:proofErr w:type="spellStart"/>
            <w:r w:rsidRPr="00E928FE">
              <w:rPr>
                <w:sz w:val="28"/>
                <w:szCs w:val="28"/>
              </w:rPr>
              <w:t>брайлевская</w:t>
            </w:r>
            <w:proofErr w:type="spellEnd"/>
            <w:r w:rsidRPr="00E928FE">
              <w:rPr>
                <w:sz w:val="28"/>
                <w:szCs w:val="28"/>
              </w:rPr>
              <w:t xml:space="preserve"> пишущая машинка и другие)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Универсальный дизайн (проект)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«дизайн (проект)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 xml:space="preserve">Универсальный дизайн не исключает </w:t>
            </w:r>
            <w:proofErr w:type="spellStart"/>
            <w:r w:rsidRPr="00E928FE">
              <w:rPr>
                <w:sz w:val="28"/>
                <w:szCs w:val="28"/>
              </w:rPr>
              <w:t>ассистивные</w:t>
            </w:r>
            <w:proofErr w:type="spellEnd"/>
            <w:r w:rsidRPr="00E928FE">
              <w:rPr>
                <w:sz w:val="28"/>
                <w:szCs w:val="28"/>
              </w:rPr>
              <w:t xml:space="preserve"> (специализированные) устройства для конкретных групп инвалидов, где это необходимо» 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(Конвенция ООН о правах инвалидов)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</w:tr>
      <w:tr w:rsidR="00E928FE" w:rsidRPr="00E928FE" w:rsidTr="001328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928FE">
              <w:rPr>
                <w:b/>
                <w:bCs/>
                <w:sz w:val="28"/>
                <w:szCs w:val="28"/>
              </w:rPr>
              <w:t>Участок</w:t>
            </w: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</w:p>
          <w:p w:rsidR="00E928FE" w:rsidRPr="00E928FE" w:rsidRDefault="00E928FE" w:rsidP="00132839">
            <w:pPr>
              <w:pStyle w:val="NoSpacing"/>
              <w:rPr>
                <w:sz w:val="28"/>
                <w:szCs w:val="28"/>
              </w:rPr>
            </w:pPr>
            <w:r w:rsidRPr="00E928FE">
              <w:rPr>
                <w:sz w:val="28"/>
                <w:szCs w:val="28"/>
              </w:rPr>
              <w:t>территория, функционально связанная со зданием</w:t>
            </w:r>
          </w:p>
        </w:tc>
      </w:tr>
    </w:tbl>
    <w:p w:rsidR="00E928FE" w:rsidRPr="00E928FE" w:rsidRDefault="00E928FE" w:rsidP="00E928FE">
      <w:pPr>
        <w:pStyle w:val="NoSpacing"/>
        <w:rPr>
          <w:sz w:val="28"/>
          <w:szCs w:val="28"/>
        </w:rPr>
      </w:pPr>
    </w:p>
    <w:sectPr w:rsidR="00E928FE" w:rsidRPr="00E928FE" w:rsidSect="0011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1C"/>
    <w:multiLevelType w:val="multilevel"/>
    <w:tmpl w:val="A40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3"/>
    <w:rsid w:val="00087D8E"/>
    <w:rsid w:val="004D5B01"/>
    <w:rsid w:val="0051053E"/>
    <w:rsid w:val="005141A2"/>
    <w:rsid w:val="005E498C"/>
    <w:rsid w:val="006E3C41"/>
    <w:rsid w:val="00757F3C"/>
    <w:rsid w:val="00762DE0"/>
    <w:rsid w:val="00776CEF"/>
    <w:rsid w:val="00951ED5"/>
    <w:rsid w:val="009772B6"/>
    <w:rsid w:val="009D24F3"/>
    <w:rsid w:val="00B87493"/>
    <w:rsid w:val="00C4291D"/>
    <w:rsid w:val="00CB5B68"/>
    <w:rsid w:val="00CC7CCB"/>
    <w:rsid w:val="00D87A5E"/>
    <w:rsid w:val="00DA4236"/>
    <w:rsid w:val="00E75A1A"/>
    <w:rsid w:val="00E928FE"/>
    <w:rsid w:val="00E93A34"/>
    <w:rsid w:val="00EF4B16"/>
    <w:rsid w:val="00F81B2C"/>
    <w:rsid w:val="00F91D7F"/>
    <w:rsid w:val="00FA5846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E"/>
    <w:pPr>
      <w:widowControl w:val="0"/>
      <w:suppressAutoHyphens/>
      <w:spacing w:after="0" w:line="360" w:lineRule="auto"/>
      <w:ind w:firstLine="851"/>
      <w:jc w:val="both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762DE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762DE0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2DE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DE0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762DE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7">
    <w:name w:val="Strong"/>
    <w:basedOn w:val="a0"/>
    <w:uiPriority w:val="22"/>
    <w:qFormat/>
    <w:rsid w:val="00762D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DE0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DE0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F91D7F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F91D7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</w:rPr>
  </w:style>
  <w:style w:type="paragraph" w:styleId="aa">
    <w:name w:val="Normal (Web)"/>
    <w:basedOn w:val="a"/>
    <w:uiPriority w:val="99"/>
    <w:semiHidden/>
    <w:unhideWhenUsed/>
    <w:rsid w:val="00F8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Emphasis"/>
    <w:basedOn w:val="a0"/>
    <w:uiPriority w:val="20"/>
    <w:qFormat/>
    <w:rsid w:val="00F81B2C"/>
    <w:rPr>
      <w:i/>
      <w:iCs/>
    </w:rPr>
  </w:style>
  <w:style w:type="character" w:customStyle="1" w:styleId="style1">
    <w:name w:val="style1"/>
    <w:basedOn w:val="a0"/>
    <w:rsid w:val="00F81B2C"/>
  </w:style>
  <w:style w:type="paragraph" w:customStyle="1" w:styleId="c0">
    <w:name w:val="c0"/>
    <w:basedOn w:val="a"/>
    <w:rsid w:val="00F81B2C"/>
    <w:pPr>
      <w:spacing w:before="90" w:after="9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1">
    <w:name w:val="c1"/>
    <w:basedOn w:val="a0"/>
    <w:rsid w:val="00F81B2C"/>
  </w:style>
  <w:style w:type="character" w:customStyle="1" w:styleId="c4">
    <w:name w:val="c4"/>
    <w:basedOn w:val="a0"/>
    <w:rsid w:val="00F81B2C"/>
  </w:style>
  <w:style w:type="paragraph" w:customStyle="1" w:styleId="ListParagraph">
    <w:name w:val="List Paragraph"/>
    <w:basedOn w:val="a"/>
    <w:rsid w:val="00E928F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E928F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NoSpacing">
    <w:name w:val="No Spacing"/>
    <w:rsid w:val="00E928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E"/>
    <w:pPr>
      <w:widowControl w:val="0"/>
      <w:suppressAutoHyphens/>
      <w:spacing w:after="0" w:line="360" w:lineRule="auto"/>
      <w:ind w:firstLine="851"/>
      <w:jc w:val="both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762DE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762DE0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2DE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DE0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762DE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7">
    <w:name w:val="Strong"/>
    <w:basedOn w:val="a0"/>
    <w:uiPriority w:val="22"/>
    <w:qFormat/>
    <w:rsid w:val="00762D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DE0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DE0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F91D7F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F91D7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</w:rPr>
  </w:style>
  <w:style w:type="paragraph" w:styleId="aa">
    <w:name w:val="Normal (Web)"/>
    <w:basedOn w:val="a"/>
    <w:uiPriority w:val="99"/>
    <w:semiHidden/>
    <w:unhideWhenUsed/>
    <w:rsid w:val="00F8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Emphasis"/>
    <w:basedOn w:val="a0"/>
    <w:uiPriority w:val="20"/>
    <w:qFormat/>
    <w:rsid w:val="00F81B2C"/>
    <w:rPr>
      <w:i/>
      <w:iCs/>
    </w:rPr>
  </w:style>
  <w:style w:type="character" w:customStyle="1" w:styleId="style1">
    <w:name w:val="style1"/>
    <w:basedOn w:val="a0"/>
    <w:rsid w:val="00F81B2C"/>
  </w:style>
  <w:style w:type="paragraph" w:customStyle="1" w:styleId="c0">
    <w:name w:val="c0"/>
    <w:basedOn w:val="a"/>
    <w:rsid w:val="00F81B2C"/>
    <w:pPr>
      <w:spacing w:before="90" w:after="9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1">
    <w:name w:val="c1"/>
    <w:basedOn w:val="a0"/>
    <w:rsid w:val="00F81B2C"/>
  </w:style>
  <w:style w:type="character" w:customStyle="1" w:styleId="c4">
    <w:name w:val="c4"/>
    <w:basedOn w:val="a0"/>
    <w:rsid w:val="00F81B2C"/>
  </w:style>
  <w:style w:type="paragraph" w:customStyle="1" w:styleId="ListParagraph">
    <w:name w:val="List Paragraph"/>
    <w:basedOn w:val="a"/>
    <w:rsid w:val="00E928F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E928F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NoSpacing">
    <w:name w:val="No Spacing"/>
    <w:rsid w:val="00E928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77">
              <w:marLeft w:val="27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3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1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2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2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64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3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4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5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5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9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84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6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7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2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4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6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7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00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86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0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69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6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7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7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4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83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3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44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9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5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6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2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9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34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03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6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236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132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530440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717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3045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3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1837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948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003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888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5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amelina_gm</dc:creator>
  <cp:keywords/>
  <dc:description/>
  <cp:lastModifiedBy>amelina_gm</cp:lastModifiedBy>
  <cp:revision>2</cp:revision>
  <cp:lastPrinted>2014-12-01T06:22:00Z</cp:lastPrinted>
  <dcterms:created xsi:type="dcterms:W3CDTF">2015-03-31T05:08:00Z</dcterms:created>
  <dcterms:modified xsi:type="dcterms:W3CDTF">2015-03-31T05:08:00Z</dcterms:modified>
</cp:coreProperties>
</file>